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FAE63">
      <w:pPr>
        <w:pStyle w:val="2"/>
        <w:widowControl/>
        <w:spacing w:beforeAutospacing="0" w:afterLines="50" w:afterAutospacing="0" w:line="525" w:lineRule="atLeast"/>
        <w:jc w:val="both"/>
        <w:rPr>
          <w:rFonts w:hint="eastAsia" w:ascii="黑体" w:hAnsi="黑体" w:eastAsia="黑体" w:cs="黑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  <w:lang w:eastAsia="zh-CN"/>
        </w:rPr>
        <w:t>附件</w:t>
      </w:r>
      <w:r>
        <w:rPr>
          <w:rFonts w:hint="eastAsia" w:ascii="黑体" w:hAnsi="黑体" w:eastAsia="黑体" w:cs="黑体"/>
          <w:b/>
          <w:bCs/>
          <w:color w:val="000000"/>
          <w:sz w:val="28"/>
          <w:szCs w:val="28"/>
          <w:lang w:val="en-US" w:eastAsia="zh-CN"/>
        </w:rPr>
        <w:t xml:space="preserve">2     </w:t>
      </w:r>
    </w:p>
    <w:p w14:paraId="5EAAA870">
      <w:pPr>
        <w:pStyle w:val="2"/>
        <w:widowControl/>
        <w:spacing w:beforeAutospacing="0" w:afterLines="50" w:afterAutospacing="0" w:line="525" w:lineRule="atLeast"/>
        <w:jc w:val="center"/>
        <w:rPr>
          <w:rFonts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铜陵学院教案撰写质量标准（试行）</w:t>
      </w:r>
    </w:p>
    <w:tbl>
      <w:tblPr>
        <w:tblStyle w:val="3"/>
        <w:tblW w:w="940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8"/>
        <w:gridCol w:w="1545"/>
        <w:gridCol w:w="6464"/>
      </w:tblGrid>
      <w:tr w14:paraId="3C7C63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 w:hRule="atLeast"/>
          <w:jc w:val="center"/>
        </w:trPr>
        <w:tc>
          <w:tcPr>
            <w:tcW w:w="1398" w:type="dxa"/>
            <w:vAlign w:val="center"/>
          </w:tcPr>
          <w:p w14:paraId="5732A7D5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教学环节</w:t>
            </w:r>
          </w:p>
        </w:tc>
        <w:tc>
          <w:tcPr>
            <w:tcW w:w="1545" w:type="dxa"/>
            <w:vAlign w:val="center"/>
          </w:tcPr>
          <w:p w14:paraId="2D911765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要素</w:t>
            </w:r>
          </w:p>
        </w:tc>
        <w:tc>
          <w:tcPr>
            <w:tcW w:w="6464" w:type="dxa"/>
            <w:vAlign w:val="center"/>
          </w:tcPr>
          <w:p w14:paraId="18CF2FD1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质量标准</w:t>
            </w:r>
          </w:p>
        </w:tc>
      </w:tr>
      <w:tr w14:paraId="2CD9BB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6" w:hRule="atLeast"/>
          <w:jc w:val="center"/>
        </w:trPr>
        <w:tc>
          <w:tcPr>
            <w:tcW w:w="1398" w:type="dxa"/>
            <w:vMerge w:val="restart"/>
            <w:vAlign w:val="center"/>
          </w:tcPr>
          <w:p w14:paraId="681A51FC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</w:p>
          <w:p w14:paraId="37E79BEF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</w:p>
          <w:p w14:paraId="480154EE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教案规范</w:t>
            </w:r>
          </w:p>
        </w:tc>
        <w:tc>
          <w:tcPr>
            <w:tcW w:w="1545" w:type="dxa"/>
            <w:vAlign w:val="center"/>
          </w:tcPr>
          <w:p w14:paraId="106A2978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</w:p>
          <w:p w14:paraId="7BDC51FF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格式规范</w:t>
            </w:r>
          </w:p>
        </w:tc>
        <w:tc>
          <w:tcPr>
            <w:tcW w:w="6464" w:type="dxa"/>
            <w:vAlign w:val="center"/>
          </w:tcPr>
          <w:p w14:paraId="39AF2B17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符合学校统一格式模板；教案封面、扉页上的课程基本信息填写完整、无误；教案撰写规范，字迹清楚，符号、图表等符合标准规范。</w:t>
            </w:r>
          </w:p>
        </w:tc>
      </w:tr>
      <w:tr w14:paraId="5B6C9A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3" w:hRule="atLeast"/>
          <w:jc w:val="center"/>
        </w:trPr>
        <w:tc>
          <w:tcPr>
            <w:tcW w:w="1398" w:type="dxa"/>
            <w:vMerge w:val="continue"/>
            <w:tcBorders>
              <w:top w:val="nil"/>
            </w:tcBorders>
            <w:vAlign w:val="center"/>
          </w:tcPr>
          <w:p w14:paraId="531E613C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545" w:type="dxa"/>
            <w:vAlign w:val="center"/>
          </w:tcPr>
          <w:p w14:paraId="36DE1E97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编写规范</w:t>
            </w:r>
          </w:p>
        </w:tc>
        <w:tc>
          <w:tcPr>
            <w:tcW w:w="6464" w:type="dxa"/>
            <w:vAlign w:val="center"/>
          </w:tcPr>
          <w:p w14:paraId="2FE3ABAE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根据课程特点按教学大纲规定的教学单元内容编写，或按教学单元编写，教案编写要有两周提前量。教案内容应包括教学目标、教学内容、教学重难点、教学方法与手段、教学过程、教学要求、教学资源、教学反思等环节。</w:t>
            </w:r>
          </w:p>
        </w:tc>
      </w:tr>
      <w:tr w14:paraId="20886C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1" w:hRule="atLeast"/>
          <w:jc w:val="center"/>
        </w:trPr>
        <w:tc>
          <w:tcPr>
            <w:tcW w:w="1398" w:type="dxa"/>
            <w:vMerge w:val="restart"/>
            <w:vAlign w:val="center"/>
          </w:tcPr>
          <w:p w14:paraId="17E09EF7">
            <w:pPr>
              <w:autoSpaceDE w:val="0"/>
              <w:autoSpaceDN w:val="0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  <w:p w14:paraId="1D34C360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教学内容</w:t>
            </w:r>
          </w:p>
          <w:p w14:paraId="248FCC88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及要求</w:t>
            </w:r>
          </w:p>
        </w:tc>
        <w:tc>
          <w:tcPr>
            <w:tcW w:w="1545" w:type="dxa"/>
            <w:vAlign w:val="center"/>
          </w:tcPr>
          <w:p w14:paraId="2EA93200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</w:p>
          <w:p w14:paraId="0B2F3EF0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教学目标</w:t>
            </w:r>
          </w:p>
        </w:tc>
        <w:tc>
          <w:tcPr>
            <w:tcW w:w="6464" w:type="dxa"/>
            <w:vAlign w:val="center"/>
          </w:tcPr>
          <w:p w14:paraId="51043084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 xml:space="preserve">教学目标应当明确具体，包括知识性目标和能力性目标，能够指导学生学习的方向，激发学生学习的兴趣。 </w:t>
            </w:r>
          </w:p>
        </w:tc>
      </w:tr>
      <w:tr w14:paraId="39C957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atLeast"/>
          <w:jc w:val="center"/>
        </w:trPr>
        <w:tc>
          <w:tcPr>
            <w:tcW w:w="1398" w:type="dxa"/>
            <w:vMerge w:val="continue"/>
            <w:vAlign w:val="center"/>
          </w:tcPr>
          <w:p w14:paraId="67E6DF76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545" w:type="dxa"/>
            <w:vAlign w:val="center"/>
          </w:tcPr>
          <w:p w14:paraId="2AD0D9F5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  <w:p w14:paraId="05366DE1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教学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内容</w:t>
            </w:r>
          </w:p>
        </w:tc>
        <w:tc>
          <w:tcPr>
            <w:tcW w:w="6464" w:type="dxa"/>
            <w:vAlign w:val="center"/>
          </w:tcPr>
          <w:p w14:paraId="08E15011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教学内容应当符合课程</w:t>
            </w:r>
            <w:r>
              <w:rPr>
                <w:rFonts w:hint="eastAsia" w:ascii="宋体" w:hAnsi="宋体" w:cs="宋体"/>
                <w:kern w:val="0"/>
                <w:szCs w:val="21"/>
              </w:rPr>
              <w:t>教学</w:t>
            </w:r>
            <w:r>
              <w:rPr>
                <w:rFonts w:ascii="宋体" w:hAnsi="宋体" w:cs="宋体"/>
                <w:kern w:val="0"/>
                <w:szCs w:val="21"/>
              </w:rPr>
              <w:t>大纲</w:t>
            </w:r>
            <w:r>
              <w:rPr>
                <w:rFonts w:hint="eastAsia" w:ascii="宋体" w:hAnsi="宋体" w:cs="宋体"/>
                <w:kern w:val="0"/>
                <w:szCs w:val="21"/>
              </w:rPr>
              <w:t>的</w:t>
            </w:r>
            <w:r>
              <w:rPr>
                <w:rFonts w:ascii="宋体" w:hAnsi="宋体" w:cs="宋体"/>
                <w:kern w:val="0"/>
                <w:szCs w:val="21"/>
              </w:rPr>
              <w:t>要求，有机组织各个知识点和概念，注重前后知识的衔接和逻辑性</w:t>
            </w:r>
            <w:r>
              <w:rPr>
                <w:rFonts w:hint="eastAsia" w:ascii="宋体" w:hAnsi="宋体" w:cs="宋体"/>
                <w:kern w:val="0"/>
                <w:szCs w:val="21"/>
              </w:rPr>
              <w:t>，明确实践教学的内容与开展，明确课程思政融入点。</w:t>
            </w:r>
          </w:p>
        </w:tc>
      </w:tr>
      <w:tr w14:paraId="467A04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7" w:hRule="atLeast"/>
          <w:jc w:val="center"/>
        </w:trPr>
        <w:tc>
          <w:tcPr>
            <w:tcW w:w="1398" w:type="dxa"/>
            <w:vMerge w:val="continue"/>
            <w:vAlign w:val="center"/>
          </w:tcPr>
          <w:p w14:paraId="14E6B0F9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545" w:type="dxa"/>
            <w:vAlign w:val="center"/>
          </w:tcPr>
          <w:p w14:paraId="141633C3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教学重点、难点</w:t>
            </w:r>
          </w:p>
        </w:tc>
        <w:tc>
          <w:tcPr>
            <w:tcW w:w="6464" w:type="dxa"/>
            <w:vAlign w:val="center"/>
          </w:tcPr>
          <w:p w14:paraId="22F382FE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重点、难点明确，表述清晰，解析到位。</w:t>
            </w:r>
          </w:p>
        </w:tc>
      </w:tr>
      <w:tr w14:paraId="6FFD11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6" w:hRule="atLeast"/>
          <w:jc w:val="center"/>
        </w:trPr>
        <w:tc>
          <w:tcPr>
            <w:tcW w:w="1398" w:type="dxa"/>
            <w:vMerge w:val="continue"/>
            <w:vAlign w:val="center"/>
          </w:tcPr>
          <w:p w14:paraId="7FA1B2CD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545" w:type="dxa"/>
            <w:vAlign w:val="center"/>
          </w:tcPr>
          <w:p w14:paraId="099D82AC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  <w:p w14:paraId="0C339E5F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教学方法与手段</w:t>
            </w:r>
          </w:p>
        </w:tc>
        <w:tc>
          <w:tcPr>
            <w:tcW w:w="6464" w:type="dxa"/>
            <w:vAlign w:val="center"/>
          </w:tcPr>
          <w:p w14:paraId="6C00D856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教学方法应当能够激发学生的学习兴趣和参与度，促进学生思维方式和学习风格的多样性形成，同时要符合课程的特点和学生的实际情况。教学手段应当多样化、信息化，既可以使用多媒体教学，也可以进行实验、探究、案例分析等多种教学手段。</w:t>
            </w:r>
          </w:p>
        </w:tc>
      </w:tr>
      <w:tr w14:paraId="714444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  <w:jc w:val="center"/>
        </w:trPr>
        <w:tc>
          <w:tcPr>
            <w:tcW w:w="1398" w:type="dxa"/>
            <w:vMerge w:val="continue"/>
            <w:vAlign w:val="center"/>
          </w:tcPr>
          <w:p w14:paraId="6DCE6B26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545" w:type="dxa"/>
            <w:vAlign w:val="center"/>
          </w:tcPr>
          <w:p w14:paraId="6748BFC1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  <w:p w14:paraId="52D76BC2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教学过程</w:t>
            </w:r>
          </w:p>
        </w:tc>
        <w:tc>
          <w:tcPr>
            <w:tcW w:w="6464" w:type="dxa"/>
            <w:vAlign w:val="center"/>
          </w:tcPr>
          <w:p w14:paraId="43914408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教学过程应当分步骤详细说明，包括导入、讲解、示范、练习、巩固、作业等环节，每个环节都要有清晰的指导和操作步骤。</w:t>
            </w:r>
          </w:p>
        </w:tc>
      </w:tr>
      <w:tr w14:paraId="16D5B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8" w:hRule="atLeast"/>
          <w:jc w:val="center"/>
        </w:trPr>
        <w:tc>
          <w:tcPr>
            <w:tcW w:w="1398" w:type="dxa"/>
            <w:vMerge w:val="continue"/>
            <w:vAlign w:val="center"/>
          </w:tcPr>
          <w:p w14:paraId="4EAFC054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545" w:type="dxa"/>
            <w:vAlign w:val="center"/>
          </w:tcPr>
          <w:p w14:paraId="53DA9DAE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eastAsia="en-US"/>
              </w:rPr>
              <w:t>教学要求</w:t>
            </w:r>
          </w:p>
        </w:tc>
        <w:tc>
          <w:tcPr>
            <w:tcW w:w="6464" w:type="dxa"/>
            <w:vAlign w:val="center"/>
          </w:tcPr>
          <w:p w14:paraId="7786C71C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按不同教学内容提出基本要求和高阶性要求；对课外作业、阅读有具体要求，对完成情况有检查反馈。</w:t>
            </w:r>
          </w:p>
        </w:tc>
      </w:tr>
      <w:tr w14:paraId="703A35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8" w:hRule="atLeast"/>
          <w:jc w:val="center"/>
        </w:trPr>
        <w:tc>
          <w:tcPr>
            <w:tcW w:w="1398" w:type="dxa"/>
            <w:vMerge w:val="continue"/>
            <w:vAlign w:val="center"/>
          </w:tcPr>
          <w:p w14:paraId="61318BA7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545" w:type="dxa"/>
            <w:vAlign w:val="center"/>
          </w:tcPr>
          <w:p w14:paraId="62F70B43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教学资源</w:t>
            </w:r>
          </w:p>
        </w:tc>
        <w:tc>
          <w:tcPr>
            <w:tcW w:w="6464" w:type="dxa"/>
            <w:vAlign w:val="center"/>
          </w:tcPr>
          <w:p w14:paraId="6CAE161F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采用多媒体教学应有相应课件、不采用多媒体教学的应有备课笔记。列出网上教学资源、智慧教学平台资源、实验指导书、参考书等。</w:t>
            </w:r>
          </w:p>
        </w:tc>
      </w:tr>
      <w:tr w14:paraId="09BEDB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8" w:hRule="atLeast"/>
          <w:jc w:val="center"/>
        </w:trPr>
        <w:tc>
          <w:tcPr>
            <w:tcW w:w="1398" w:type="dxa"/>
            <w:vMerge w:val="continue"/>
            <w:vAlign w:val="center"/>
          </w:tcPr>
          <w:p w14:paraId="10F7E647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</w:p>
        </w:tc>
        <w:tc>
          <w:tcPr>
            <w:tcW w:w="1545" w:type="dxa"/>
            <w:vAlign w:val="center"/>
          </w:tcPr>
          <w:p w14:paraId="4862734B">
            <w:pPr>
              <w:autoSpaceDE w:val="0"/>
              <w:autoSpaceDN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教学反思</w:t>
            </w:r>
          </w:p>
        </w:tc>
        <w:tc>
          <w:tcPr>
            <w:tcW w:w="6464" w:type="dxa"/>
            <w:vAlign w:val="center"/>
          </w:tcPr>
          <w:p w14:paraId="077A0CBB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教学反思是教案的重要组成部分，能够对教学效果进行总结和反思，为今后的教学提供参考和借鉴。</w:t>
            </w:r>
          </w:p>
        </w:tc>
      </w:tr>
    </w:tbl>
    <w:p w14:paraId="1E0E504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3C0A80"/>
    <w:rsid w:val="158A0564"/>
    <w:rsid w:val="603C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2024-11-29T01:05:00Z</dcterms:created>
  <dc:creator>lucky baby</dc:creator>
  <cp:lastModifiedBy>lucky baby</cp:lastModifiedBy>
  <dcterms:modified xsi:type="dcterms:W3CDTF">2024-11-29T01:07:20Z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31B202F284EB45838526408B277F0BF8_11</vt:lpwstr>
  </property>
</Properties>
</file>